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508" w:x="6521" w:y="180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物业管理条例收费标准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你是不是想知道业管理条例收费标准是怎么样的?下面为您介绍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一下吧!下面是为大家提供的关于物业管理条例收费标准，希望能够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277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帮到大家!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22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1.物业费的计算：xx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月起计算。当你取了钥匙，签了商品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22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房的验房书、填写了客服资料就视为交房完成。具体收多少，收多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22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少时间看你的物业前期效劳协议。如果当初再验房时发现问题(重大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228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质量问题)，那就需要与开发商，物业沟通、谈判。物业费的计算缴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522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费时间会有推迟，具体时间已整改完毕为准。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31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2.对于毛胚空置，首先物权法、国务院物业管理条例中只明确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31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了你必须缴纳的义务，并没有提及具体的方面。这个要看当地省份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31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的物业管理条例，如果没有那就看市一级的物业管理条例。如果都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31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没有，那只能依照前期效劳协议的内容，就行缴纳。一般行业内认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931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定你空置，水电读数为零式按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70%收取。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813" w:x="3543" w:y="1340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3.业主的建筑物区分所有权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36" w:x="2701" w:y="14219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第七十二条</w:t>
      </w:r>
      <w:r>
        <w:rPr>
          <w:rFonts w:ascii="Times New Roman"/>
          <w:color w:val="000000"/>
          <w:spacing w:val="30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业主对建筑物专有局部以外的共有局部，享有权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36" w:x="2701" w:y="1421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利，承当义务;不得以放弃权利不履行义务。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24" w:x="2701" w:y="1585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国务院的物业管理条例中第一章第</w:t>
      </w:r>
      <w:r>
        <w:rPr>
          <w:rFonts w:ascii="Times New Roman"/>
          <w:color w:val="000000"/>
          <w:spacing w:val="-2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7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条也明确表示：按时缴纳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24" w:x="2701" w:y="1585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物业费用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1748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以上说明交是肯定要交的，但拿一张</w:t>
      </w:r>
      <w:r>
        <w:rPr>
          <w:rFonts w:ascii="Times New Roman"/>
          <w:color w:val="000000"/>
          <w:spacing w:val="-2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A4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的新闻复印件就没什么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17487"/>
        <w:widowControl w:val="off"/>
        <w:autoSpaceDE w:val="off"/>
        <w:autoSpaceDN w:val="off"/>
        <w:spacing w:before="393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效力。媒体的解读不是司法解释只能参考下没什么用。物业作为经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174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营性的企业，只对管理区域内的公共区域水、电、煤起到养护保养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174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的权利，并无权限制用户开通。再说物业交付，水电煤路四通是必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64" w:x="2701" w:y="1748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要条件，这四个条件没有连交付条件都够不上。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83" w:x="2701" w:y="18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第一条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为标准物业效劳收费行为，保障业主和物业管理企业的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合法权益，根据《中华人民共和国价格法》和《物业管理条例》，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84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制定本方法。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4296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本方法所称物业效劳收费，是指物业管理企业按照物业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效劳合同的约定，对房屋及配套的设施设备和相关场地进行维修、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养护、管理，维护相关区域内的环境卫生和秩序，向业主所收取的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756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第三条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国家提倡业主通过公开、公平、公正的市场竞争机制选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择物业管理企业;鼓励物业管理企业开展正当的价格竞争，禁止价格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欺诈，促进物业效劳收费通过市场竞争形成。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001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第四条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国务院价格主管部门会同国务院建立行政主管部门负责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0017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全国物业效劳收费的监视管理工作。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164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县级以上地方人民政府价格主管部门会同同级房地产行政主管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部门负责本行政区域内物业效劳收费的监视管理工作。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1648"/>
        <w:widowControl w:val="off"/>
        <w:autoSpaceDE w:val="off"/>
        <w:autoSpaceDN w:val="off"/>
        <w:spacing w:before="397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第五条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物业效劳收费应当遵循合理、公开以及费用与效劳水平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164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相适应的原那么。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491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第六条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物业效劳收费应当区分不同物业的性质和特点分别实行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政府指导价和市场调节价。具体定价形式由省、自治区、直辖市人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民政府价格主管部门会同房地产行政主管部门确定。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4917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第七条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物业效劳收费实行政府指导价的，有定价权限的人民政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4917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府价格主管部门应当会同房地产行政主管部门根据物业管理效劳等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级标准等因素，制定相应的基准价及其浮动幅度，并定期公布。具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体收费标准由业主与物业管理企业根据规定的基准价和浮动幅度在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49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物业效劳合同中约定。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实行市场调节价的物业效劳收费，由业主与物业管理企业在物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业效劳合同中约定。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347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第八条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物业管理企业应当按照政府价格主管部门的规定实行明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码标价，在物业管理区域内的显著位置，将效劳内容、效劳标准以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及收费工程、收费标准等有关情况进行公示。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593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第九条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业主与物业管理企业可以采取包干制或者酬金制等形式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约定物业效劳费用。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包干制是指由业主向物业管理企业支付固定物业效劳费用，盈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余或者亏损均由物业管理企业享有或者承当的物业效劳计费方式。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酬金制是指在预收的物业效劳资金中按约定比例或者约定数额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提取酬金支付给物业管理企业，其余全部用于物业效劳合同约定的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支出，结余或者缺乏均由业主享有或者承当的物业效劳计费方式。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建立单位与物业买受人签订的买卖合同，应当约定物业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管理效劳内容、效劳标准、收费标准、计费方式及计费起始时间等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内容，涉及物业买受人共同利益的约定应当一致。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第十一条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实行物业效劳费用包干制的，物业效劳费用的构成包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括物业效劳本钱、法定税费和物业管理企业的利润。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实行物业效劳费用酬金制的，预收的物业效劳资金包括物业效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劳支出和物业管理企业的酬金。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3543" w:y="1736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物业效劳本钱或者物业效劳支出构成一般包括以下局部：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3543" w:y="17369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1.管理效劳人员的工资、社会保险和按规定提取的福利费等;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3543" w:y="1736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2.物业共用部位、共用设施设备的日常运行、维护费用;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836" w:x="3543" w:y="17369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3.物业管理区域清洁卫生费用;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39" w:x="3543" w:y="206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4.物业管理区域绿化养护费用;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39" w:x="3543" w:y="2145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5.物业管理区域秩序维护费用;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47" w:x="3543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6.办公费用;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539" w:x="3543" w:y="26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7.物业管理企业固定资产折旧;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83" w:x="3543" w:y="347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8.物业共用部位、共用设施设备及公众责任保险费用;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383" w:x="3543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9.经业主同意的其他费用。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2" w:x="2701" w:y="5113"/>
        <w:widowControl w:val="off"/>
        <w:autoSpaceDE w:val="off"/>
        <w:autoSpaceDN w:val="off"/>
        <w:spacing w:before="0" w:after="0" w:line="421" w:lineRule="exact"/>
        <w:ind w:left="86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物业共用部位、共用设施设备的大修、中修和更新、改造费用，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2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应当通过专项维修资金予以列支，不得计入物业效劳支出或者物业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2" w:x="2701" w:y="511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效劳本钱。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第十二条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实行物业效劳费用酬金制的，预收的物业效劳支出属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于代管性质，为所交纳的业主所有，物业管理企业不得将其用于物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75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业效劳合同约定以外的支出。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0017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物业管理企业应当向业主大会或者全体业主公布物业效劳资金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0017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年度预决算并每年不少于一次公布物业效劳资金的收支情况。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0017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业主或者业主大会对公布的物业效劳资金年度预决算和物业效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00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劳资金的收支情况提出质询时，物业管理企业应当及时答复。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0017"/>
        <w:widowControl w:val="off"/>
        <w:autoSpaceDE w:val="off"/>
        <w:autoSpaceDN w:val="off"/>
        <w:spacing w:before="397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第十三条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物业效劳收费采取酬金制方式，物业管理企业或者业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00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主大会可以按照物业效劳合同约定聘请专业机构对物业效劳资金年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0017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度预决算和物业效劳资金的收支情况进行审计。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573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第十四条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物业管理企业在物业效劳中应当遵守国家的价格法律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法规，严格履行物业效劳合同，为业主提供质价相符的效劳。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5734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第十五条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业主应当按照物业效劳合同的约定按时足额交纳物业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5734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效劳费用或者物业效劳资金。业主违反物业效劳合同约定逾期不交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纳效劳费用或者物业效劳资金的，业主委员会应当催促其限期交纳;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9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逾期仍不交纳的，物业管理企业可以依法追缴。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2063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业主与物业使用人约定由物业使用人交纳物业效劳费用或者物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2063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业效劳资金的，从其约定，业主负连带交纳责任。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物业发生产权转移时，业主或者物业使用人应当结清物业效劳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184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费用或者物业效劳资金。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3478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第十六条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纳入物业管理范围的已竣工但尚未出售，或者因开发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建立单位原因未按时交给物业买受人的物业，物业效劳费用或者物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3478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业效劳资金由开发建立单位全额交纳。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593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第十七条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物业管理区域内，供水、供电、供气、供热、通讯、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有线电视等单位应当向最终用户收取有关费用。物业管理企业承受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593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委托代收上述费用的，可向委托单位收取手续费，不得向业主收取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59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手续费等额外费用。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9200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第十八条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利用物业共用部位、共用设施设备进行经营的，应当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在征得相关业主、业主大会、物业管理企业的同意后，按照规定办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9200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理有关手续。业主所得收益应当主要用于补充专项维修资金，也可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920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以按照业主大会的决定使用。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2465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第十九条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物业管理企业已承受委托实施物业效劳并相应收取效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2465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劳费用的，其他部门和单位不得重复收取性质和内容相同的费用。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2465"/>
        <w:widowControl w:val="off"/>
        <w:autoSpaceDE w:val="off"/>
        <w:autoSpaceDN w:val="off"/>
        <w:spacing w:before="39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第二十条</w:t>
      </w:r>
      <w:r>
        <w:rPr>
          <w:rFonts w:ascii="Times New Roman"/>
          <w:color w:val="000000"/>
          <w:spacing w:val="10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物业管理企业根据业主的委托提供物业效劳合同约定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3" w:x="2701" w:y="12465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以外的效劳，效劳收费由双方约定。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4" w:x="2701" w:y="15734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第二十一条</w:t>
      </w:r>
      <w:r>
        <w:rPr>
          <w:rFonts w:ascii="Times New Roman"/>
          <w:color w:val="000000"/>
          <w:spacing w:val="10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政府价格主管部门会同房地产行政主管部门，应当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4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加强对物业管理企业的效劳内容、标准和收费工程、标准的监视。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4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物业管理企业违反价格法律、法规和规定，由政府价格主管部门依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4" w:x="2701" w:y="15734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据《中华人民共和国价格法》和《价格违法行为行政处分规定》予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4" w:x="2701" w:y="15734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以处分。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4" w:x="2701" w:y="1982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第二十二条</w:t>
      </w:r>
      <w:r>
        <w:rPr>
          <w:rFonts w:ascii="Times New Roman"/>
          <w:color w:val="000000"/>
          <w:spacing w:val="10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各省、自治区、直辖市人民政府价格主管部门、房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4" w:x="2701" w:y="1982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地产行政主管部门可以依据本方法制定具体实施方法，并报国家开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4" w:x="2701" w:y="19821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展和改革委员会、建立部备案。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315" w:x="3543" w:y="184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第二十三条</w:t>
      </w:r>
      <w:r>
        <w:rPr>
          <w:rFonts w:ascii="Times New Roman"/>
          <w:color w:val="000000"/>
          <w:spacing w:val="10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本方法由国家开展和改革委员会会同建立部负责解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15" w:x="3543" w:y="1843"/>
        <w:widowControl w:val="off"/>
        <w:autoSpaceDE w:val="off"/>
        <w:autoSpaceDN w:val="off"/>
        <w:spacing w:before="121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第二十四条</w:t>
      </w:r>
      <w:r>
        <w:rPr>
          <w:rFonts w:ascii="Times New Roman"/>
          <w:color w:val="000000"/>
          <w:spacing w:val="10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本方法自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xx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日起执行，原国家计委、建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2701" w:y="26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01" w:y="42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立部印发的《城市住宅小区物业管理效劳收费暂行方法》(计价费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2701" w:y="429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[1996]266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号)同时废止。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6</Pages>
  <Words>168</Words>
  <Characters>2989</Characters>
  <Application>Aspose</Application>
  <DocSecurity>0</DocSecurity>
  <Lines>128</Lines>
  <Paragraphs>128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3029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2023-02-16T14:25:36+08:00</dcterms:created>
  <dcterms:modified xmlns:xsi="http://www.w3.org/2001/XMLSchema-instance" xmlns:dcterms="http://purl.org/dc/terms/" xsi:type="dcterms:W3CDTF">2023-02-16T14:25:36+08:00</dcterms:modified>
</coreProperties>
</file>